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2D66F" w14:textId="77777777" w:rsidR="00E25A23" w:rsidRDefault="00107A2A" w:rsidP="0073512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Name </w:t>
      </w:r>
    </w:p>
    <w:p w14:paraId="3BF6AF28" w14:textId="77777777" w:rsidR="00E25A23" w:rsidRDefault="00107A2A" w:rsidP="0073512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Professor </w:t>
      </w:r>
    </w:p>
    <w:p w14:paraId="6CFBC112" w14:textId="77777777" w:rsidR="00E25A23" w:rsidRDefault="00107A2A" w:rsidP="0073512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Institution </w:t>
      </w:r>
    </w:p>
    <w:p w14:paraId="4B7E567C" w14:textId="77777777" w:rsidR="00E25A23" w:rsidRDefault="00107A2A" w:rsidP="0073512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Course </w:t>
      </w:r>
    </w:p>
    <w:p w14:paraId="56518A22" w14:textId="48C8B966" w:rsidR="0084381F" w:rsidRPr="00B02849" w:rsidRDefault="00107A2A" w:rsidP="0073512E">
      <w:pPr>
        <w:spacing w:line="480" w:lineRule="auto"/>
        <w:jc w:val="center"/>
        <w:rPr>
          <w:rFonts w:ascii="Times New Roman" w:hAnsi="Times New Roman" w:cs="Times New Roman"/>
          <w:b/>
          <w:bCs/>
          <w:sz w:val="24"/>
          <w:szCs w:val="24"/>
        </w:rPr>
      </w:pPr>
      <w:r w:rsidRPr="00B02849">
        <w:rPr>
          <w:rFonts w:ascii="Times New Roman" w:hAnsi="Times New Roman" w:cs="Times New Roman"/>
          <w:b/>
          <w:bCs/>
          <w:sz w:val="24"/>
          <w:szCs w:val="24"/>
        </w:rPr>
        <w:t>Thesis statement</w:t>
      </w:r>
    </w:p>
    <w:p w14:paraId="3F2907AA" w14:textId="6B773C87" w:rsidR="005E574D" w:rsidRPr="00B02849" w:rsidRDefault="00073459" w:rsidP="0073512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most literary works, authors tend to embrace creativity by using symbolism as literary device. They might use symbols like objects or characters when representing an abstract idea beyond literal meaning. Any symbolic concept used inhibit different corners of people’s daily life. </w:t>
      </w:r>
      <w:r w:rsidR="00107A2A" w:rsidRPr="00B02849">
        <w:rPr>
          <w:rFonts w:ascii="Times New Roman" w:hAnsi="Times New Roman" w:cs="Times New Roman"/>
          <w:sz w:val="24"/>
          <w:szCs w:val="24"/>
        </w:rPr>
        <w:t>The “Hills</w:t>
      </w:r>
      <w:r w:rsidR="00783ABE" w:rsidRPr="00B02849">
        <w:rPr>
          <w:rFonts w:ascii="Times New Roman" w:hAnsi="Times New Roman" w:cs="Times New Roman"/>
          <w:sz w:val="24"/>
          <w:szCs w:val="24"/>
        </w:rPr>
        <w:t xml:space="preserve"> like white elephants”</w:t>
      </w:r>
      <w:r w:rsidR="0084381F" w:rsidRPr="00B02849">
        <w:rPr>
          <w:rFonts w:ascii="Times New Roman" w:hAnsi="Times New Roman" w:cs="Times New Roman"/>
          <w:sz w:val="24"/>
          <w:szCs w:val="24"/>
        </w:rPr>
        <w:t xml:space="preserve"> is a story that</w:t>
      </w:r>
      <w:r>
        <w:rPr>
          <w:rFonts w:ascii="Times New Roman" w:hAnsi="Times New Roman" w:cs="Times New Roman"/>
          <w:sz w:val="24"/>
          <w:szCs w:val="24"/>
        </w:rPr>
        <w:t xml:space="preserve"> Hemingway </w:t>
      </w:r>
      <w:r w:rsidR="002A5396">
        <w:rPr>
          <w:rFonts w:ascii="Times New Roman" w:hAnsi="Times New Roman" w:cs="Times New Roman"/>
          <w:sz w:val="24"/>
          <w:szCs w:val="24"/>
        </w:rPr>
        <w:t>use</w:t>
      </w:r>
      <w:r w:rsidR="00783ABE" w:rsidRPr="00B02849">
        <w:rPr>
          <w:rFonts w:ascii="Times New Roman" w:hAnsi="Times New Roman" w:cs="Times New Roman"/>
          <w:sz w:val="24"/>
          <w:szCs w:val="24"/>
        </w:rPr>
        <w:t xml:space="preserve"> </w:t>
      </w:r>
      <w:r w:rsidR="00107A2A" w:rsidRPr="00B02849">
        <w:rPr>
          <w:rFonts w:ascii="Times New Roman" w:hAnsi="Times New Roman" w:cs="Times New Roman"/>
          <w:sz w:val="24"/>
          <w:szCs w:val="24"/>
        </w:rPr>
        <w:t>images,</w:t>
      </w:r>
      <w:r w:rsidR="00783ABE" w:rsidRPr="00B02849">
        <w:rPr>
          <w:rFonts w:ascii="Times New Roman" w:hAnsi="Times New Roman" w:cs="Times New Roman"/>
          <w:sz w:val="24"/>
          <w:szCs w:val="24"/>
        </w:rPr>
        <w:t xml:space="preserve"> </w:t>
      </w:r>
      <w:r w:rsidR="00107A2A" w:rsidRPr="00B02849">
        <w:rPr>
          <w:rFonts w:ascii="Times New Roman" w:hAnsi="Times New Roman" w:cs="Times New Roman"/>
          <w:sz w:val="24"/>
          <w:szCs w:val="24"/>
        </w:rPr>
        <w:t>settings, characters</w:t>
      </w:r>
      <w:r w:rsidR="00783ABE" w:rsidRPr="00B02849">
        <w:rPr>
          <w:rFonts w:ascii="Times New Roman" w:hAnsi="Times New Roman" w:cs="Times New Roman"/>
          <w:sz w:val="24"/>
          <w:szCs w:val="24"/>
        </w:rPr>
        <w:t xml:space="preserve">, actions, and motifs symbolically to make the work </w:t>
      </w:r>
      <w:r w:rsidR="00107A2A" w:rsidRPr="00B02849">
        <w:rPr>
          <w:rFonts w:ascii="Times New Roman" w:hAnsi="Times New Roman" w:cs="Times New Roman"/>
          <w:sz w:val="24"/>
          <w:szCs w:val="24"/>
        </w:rPr>
        <w:t>appear more</w:t>
      </w:r>
      <w:r w:rsidR="00783ABE" w:rsidRPr="00B02849">
        <w:rPr>
          <w:rFonts w:ascii="Times New Roman" w:hAnsi="Times New Roman" w:cs="Times New Roman"/>
          <w:sz w:val="24"/>
          <w:szCs w:val="24"/>
        </w:rPr>
        <w:t xml:space="preserve"> tha</w:t>
      </w:r>
      <w:r w:rsidR="0084381F" w:rsidRPr="00B02849">
        <w:rPr>
          <w:rFonts w:ascii="Times New Roman" w:hAnsi="Times New Roman" w:cs="Times New Roman"/>
          <w:sz w:val="24"/>
          <w:szCs w:val="24"/>
        </w:rPr>
        <w:t>n</w:t>
      </w:r>
      <w:r w:rsidR="00783ABE" w:rsidRPr="00B02849">
        <w:rPr>
          <w:rFonts w:ascii="Times New Roman" w:hAnsi="Times New Roman" w:cs="Times New Roman"/>
          <w:sz w:val="24"/>
          <w:szCs w:val="24"/>
        </w:rPr>
        <w:t xml:space="preserve"> events </w:t>
      </w:r>
      <w:r w:rsidR="0084381F" w:rsidRPr="00B02849">
        <w:rPr>
          <w:rFonts w:ascii="Times New Roman" w:hAnsi="Times New Roman" w:cs="Times New Roman"/>
          <w:sz w:val="24"/>
          <w:szCs w:val="24"/>
        </w:rPr>
        <w:t>described</w:t>
      </w:r>
      <w:r w:rsidR="00783ABE" w:rsidRPr="00B02849">
        <w:rPr>
          <w:rFonts w:ascii="Times New Roman" w:hAnsi="Times New Roman" w:cs="Times New Roman"/>
          <w:sz w:val="24"/>
          <w:szCs w:val="24"/>
        </w:rPr>
        <w:t xml:space="preserve"> </w:t>
      </w:r>
      <w:r w:rsidR="0084381F" w:rsidRPr="00B02849">
        <w:rPr>
          <w:rFonts w:ascii="Times New Roman" w:hAnsi="Times New Roman" w:cs="Times New Roman"/>
          <w:sz w:val="24"/>
          <w:szCs w:val="24"/>
        </w:rPr>
        <w:t xml:space="preserve">and meaning it contains. </w:t>
      </w:r>
    </w:p>
    <w:p w14:paraId="0D8B5E03" w14:textId="7B265D5B" w:rsidR="0084381F" w:rsidRPr="00B02849" w:rsidRDefault="00107A2A" w:rsidP="0073512E">
      <w:pPr>
        <w:spacing w:line="480" w:lineRule="auto"/>
        <w:jc w:val="both"/>
        <w:rPr>
          <w:rFonts w:ascii="Times New Roman" w:hAnsi="Times New Roman" w:cs="Times New Roman"/>
          <w:b/>
          <w:bCs/>
          <w:sz w:val="24"/>
          <w:szCs w:val="24"/>
        </w:rPr>
      </w:pPr>
      <w:r w:rsidRPr="00B02849">
        <w:rPr>
          <w:rFonts w:ascii="Times New Roman" w:hAnsi="Times New Roman" w:cs="Times New Roman"/>
          <w:b/>
          <w:bCs/>
          <w:sz w:val="24"/>
          <w:szCs w:val="24"/>
        </w:rPr>
        <w:t>Body sections:</w:t>
      </w:r>
    </w:p>
    <w:p w14:paraId="1B5FE44E" w14:textId="1ED0BDA0" w:rsidR="00FE0E02" w:rsidRPr="00B02849" w:rsidRDefault="00107A2A" w:rsidP="0073512E">
      <w:pPr>
        <w:spacing w:line="480" w:lineRule="auto"/>
        <w:ind w:firstLine="720"/>
        <w:jc w:val="both"/>
        <w:rPr>
          <w:rFonts w:ascii="Times New Roman" w:hAnsi="Times New Roman" w:cs="Times New Roman"/>
          <w:sz w:val="24"/>
          <w:szCs w:val="24"/>
        </w:rPr>
      </w:pPr>
      <w:r w:rsidRPr="00B02849">
        <w:rPr>
          <w:rFonts w:ascii="Times New Roman" w:hAnsi="Times New Roman" w:cs="Times New Roman"/>
          <w:sz w:val="24"/>
          <w:szCs w:val="24"/>
        </w:rPr>
        <w:t xml:space="preserve">Section </w:t>
      </w:r>
      <w:r w:rsidR="008B0B3E" w:rsidRPr="00B02849">
        <w:rPr>
          <w:rFonts w:ascii="Times New Roman" w:hAnsi="Times New Roman" w:cs="Times New Roman"/>
          <w:sz w:val="24"/>
          <w:szCs w:val="24"/>
        </w:rPr>
        <w:t>1</w:t>
      </w:r>
      <w:r w:rsidRPr="00B02849">
        <w:rPr>
          <w:rFonts w:ascii="Times New Roman" w:hAnsi="Times New Roman" w:cs="Times New Roman"/>
          <w:sz w:val="24"/>
          <w:szCs w:val="24"/>
        </w:rPr>
        <w:t xml:space="preserve">: The “white elephants </w:t>
      </w:r>
      <w:r w:rsidR="00E411BA" w:rsidRPr="00B02849">
        <w:rPr>
          <w:rFonts w:ascii="Times New Roman" w:hAnsi="Times New Roman" w:cs="Times New Roman"/>
          <w:sz w:val="24"/>
          <w:szCs w:val="24"/>
        </w:rPr>
        <w:t>“are</w:t>
      </w:r>
      <w:r w:rsidRPr="00B02849">
        <w:rPr>
          <w:rFonts w:ascii="Times New Roman" w:hAnsi="Times New Roman" w:cs="Times New Roman"/>
          <w:sz w:val="24"/>
          <w:szCs w:val="24"/>
        </w:rPr>
        <w:t xml:space="preserve"> symbolically used in the story. They are naturally rare and considered essential to reflect on something vital likely to happen. The image of the white elephants has been introduced by a girl in the story saying hills beyond the stations appear like white elephants</w:t>
      </w:r>
      <w:r w:rsidR="00784D72">
        <w:rPr>
          <w:rFonts w:ascii="Times New Roman" w:hAnsi="Times New Roman" w:cs="Times New Roman"/>
          <w:sz w:val="24"/>
          <w:szCs w:val="24"/>
        </w:rPr>
        <w:t xml:space="preserve"> (</w:t>
      </w:r>
      <w:r w:rsidR="00784D72" w:rsidRPr="00ED2C8D">
        <w:rPr>
          <w:rFonts w:ascii="Times New Roman" w:hAnsi="Times New Roman" w:cs="Times New Roman"/>
          <w:color w:val="222222"/>
          <w:sz w:val="24"/>
          <w:szCs w:val="24"/>
          <w:shd w:val="clear" w:color="auto" w:fill="FFFFFF"/>
        </w:rPr>
        <w:t>Grant</w:t>
      </w:r>
      <w:r w:rsidR="00784D72">
        <w:rPr>
          <w:rFonts w:ascii="Times New Roman" w:hAnsi="Times New Roman" w:cs="Times New Roman"/>
          <w:color w:val="222222"/>
          <w:sz w:val="24"/>
          <w:szCs w:val="24"/>
          <w:shd w:val="clear" w:color="auto" w:fill="FFFFFF"/>
        </w:rPr>
        <w:t xml:space="preserve"> 267).</w:t>
      </w:r>
    </w:p>
    <w:p w14:paraId="77ED0536" w14:textId="2527B089" w:rsidR="00251511" w:rsidRDefault="00107A2A" w:rsidP="0073512E">
      <w:pPr>
        <w:spacing w:before="240" w:line="480" w:lineRule="auto"/>
        <w:ind w:firstLine="720"/>
        <w:jc w:val="both"/>
        <w:rPr>
          <w:rFonts w:ascii="Times New Roman" w:hAnsi="Times New Roman" w:cs="Times New Roman"/>
          <w:sz w:val="24"/>
          <w:szCs w:val="24"/>
        </w:rPr>
      </w:pPr>
      <w:r w:rsidRPr="00B02849">
        <w:rPr>
          <w:rFonts w:ascii="Times New Roman" w:hAnsi="Times New Roman" w:cs="Times New Roman"/>
          <w:sz w:val="24"/>
          <w:szCs w:val="24"/>
        </w:rPr>
        <w:t xml:space="preserve">Section 2. Hemingway introduces how light is vital in the second line of the story and offers a description of how the view relates to darkness. No trees around the train station to provide some shade. The station is positioned to a full glare of the sun. A building only casts the shade.  The sunshine shapes how characters see things. White hills with no shadow symbolically represent thoughts of the girl in the </w:t>
      </w:r>
      <w:r w:rsidR="0073512E" w:rsidRPr="00B02849">
        <w:rPr>
          <w:rFonts w:ascii="Times New Roman" w:hAnsi="Times New Roman" w:cs="Times New Roman"/>
          <w:sz w:val="24"/>
          <w:szCs w:val="24"/>
        </w:rPr>
        <w:t>story</w:t>
      </w:r>
      <w:r w:rsidR="0073512E">
        <w:rPr>
          <w:rFonts w:ascii="Times New Roman" w:hAnsi="Times New Roman" w:cs="Times New Roman"/>
          <w:sz w:val="24"/>
          <w:szCs w:val="24"/>
        </w:rPr>
        <w:t xml:space="preserve"> (</w:t>
      </w:r>
      <w:proofErr w:type="spellStart"/>
      <w:r w:rsidR="0094149E" w:rsidRPr="00ED2C8D">
        <w:rPr>
          <w:rFonts w:ascii="Times New Roman" w:hAnsi="Times New Roman" w:cs="Times New Roman"/>
          <w:color w:val="222222"/>
          <w:sz w:val="24"/>
          <w:szCs w:val="24"/>
          <w:shd w:val="clear" w:color="auto" w:fill="FFFFFF"/>
        </w:rPr>
        <w:t>Yirinec</w:t>
      </w:r>
      <w:proofErr w:type="spellEnd"/>
      <w:r w:rsidR="0073512E" w:rsidRPr="00ED2C8D">
        <w:rPr>
          <w:rFonts w:ascii="Times New Roman" w:hAnsi="Times New Roman" w:cs="Times New Roman"/>
          <w:color w:val="222222"/>
          <w:sz w:val="24"/>
          <w:szCs w:val="24"/>
          <w:shd w:val="clear" w:color="auto" w:fill="FFFFFF"/>
        </w:rPr>
        <w:t>,</w:t>
      </w:r>
      <w:r w:rsidR="0073512E">
        <w:rPr>
          <w:rFonts w:ascii="Times New Roman" w:hAnsi="Times New Roman" w:cs="Times New Roman"/>
          <w:color w:val="222222"/>
          <w:sz w:val="24"/>
          <w:szCs w:val="24"/>
          <w:shd w:val="clear" w:color="auto" w:fill="FFFFFF"/>
        </w:rPr>
        <w:t xml:space="preserve"> 407</w:t>
      </w:r>
      <w:r w:rsidR="0094149E">
        <w:rPr>
          <w:rFonts w:ascii="Times New Roman" w:hAnsi="Times New Roman" w:cs="Times New Roman"/>
          <w:color w:val="222222"/>
          <w:sz w:val="24"/>
          <w:szCs w:val="24"/>
          <w:shd w:val="clear" w:color="auto" w:fill="FFFFFF"/>
        </w:rPr>
        <w:t>).</w:t>
      </w:r>
    </w:p>
    <w:p w14:paraId="09B97BC5" w14:textId="77777777" w:rsidR="00853AED" w:rsidRDefault="00107A2A"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Section3: </w:t>
      </w:r>
    </w:p>
    <w:p w14:paraId="119460CB" w14:textId="256379B0" w:rsidR="002D640E" w:rsidRDefault="00107A2A"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t>Railroad tracks</w:t>
      </w:r>
      <w:r w:rsidR="00853AED">
        <w:rPr>
          <w:rFonts w:ascii="Times New Roman" w:hAnsi="Times New Roman" w:cs="Times New Roman"/>
          <w:sz w:val="24"/>
          <w:szCs w:val="24"/>
        </w:rPr>
        <w:t xml:space="preserve"> have been used as symbols in the story. The author chooses the train station as the setting of the story. The train station has coupe tracks with each track symbolizing life paths. Awaited trains take people on different journeys. A couple is seen in this station </w:t>
      </w:r>
      <w:r w:rsidR="00E25A23">
        <w:rPr>
          <w:rFonts w:ascii="Times New Roman" w:hAnsi="Times New Roman" w:cs="Times New Roman"/>
          <w:sz w:val="24"/>
          <w:szCs w:val="24"/>
        </w:rPr>
        <w:t>waiting</w:t>
      </w:r>
      <w:r w:rsidR="00433052">
        <w:rPr>
          <w:rFonts w:ascii="Times New Roman" w:hAnsi="Times New Roman" w:cs="Times New Roman"/>
          <w:sz w:val="24"/>
          <w:szCs w:val="24"/>
        </w:rPr>
        <w:t xml:space="preserve"> for the express train </w:t>
      </w:r>
      <w:r w:rsidR="0073512E">
        <w:rPr>
          <w:rFonts w:ascii="Times New Roman" w:hAnsi="Times New Roman" w:cs="Times New Roman"/>
          <w:sz w:val="24"/>
          <w:szCs w:val="24"/>
        </w:rPr>
        <w:t>(Link</w:t>
      </w:r>
      <w:r w:rsidR="00433052">
        <w:rPr>
          <w:rFonts w:ascii="Times New Roman" w:hAnsi="Times New Roman" w:cs="Times New Roman"/>
          <w:sz w:val="24"/>
          <w:szCs w:val="24"/>
        </w:rPr>
        <w:t>, 66).</w:t>
      </w:r>
    </w:p>
    <w:p w14:paraId="31B20F87" w14:textId="2BCDDC94" w:rsidR="00853AED" w:rsidRDefault="00107A2A"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t>Section 4</w:t>
      </w:r>
    </w:p>
    <w:p w14:paraId="1393F375" w14:textId="1BC73E63" w:rsidR="00853AED" w:rsidRDefault="00107A2A"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setting of the story, bar curtains are mentioned by Hemingway and are described as </w:t>
      </w:r>
      <w:r w:rsidR="00894591">
        <w:rPr>
          <w:rFonts w:ascii="Times New Roman" w:hAnsi="Times New Roman" w:cs="Times New Roman"/>
          <w:sz w:val="24"/>
          <w:szCs w:val="24"/>
        </w:rPr>
        <w:t>“made</w:t>
      </w:r>
      <w:r>
        <w:rPr>
          <w:rFonts w:ascii="Times New Roman" w:hAnsi="Times New Roman" w:cs="Times New Roman"/>
          <w:sz w:val="24"/>
          <w:szCs w:val="24"/>
        </w:rPr>
        <w:t xml:space="preserve"> of strings of Bamboo beads." The curtains have painted with ads. The curtains symbolize several things. For example, curtains represent the existing barrier between the girl in the story and </w:t>
      </w:r>
      <w:r w:rsidR="003E5BB5">
        <w:rPr>
          <w:rFonts w:ascii="Times New Roman" w:hAnsi="Times New Roman" w:cs="Times New Roman"/>
          <w:sz w:val="24"/>
          <w:szCs w:val="24"/>
        </w:rPr>
        <w:t>Americans.</w:t>
      </w:r>
    </w:p>
    <w:p w14:paraId="3E1465AE" w14:textId="4DCD7E02" w:rsidR="003E5BB5" w:rsidRDefault="00107A2A"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t>Section 5</w:t>
      </w:r>
    </w:p>
    <w:p w14:paraId="5F67E479" w14:textId="40FCC832" w:rsidR="003E5BB5" w:rsidRDefault="00107A2A"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t>The landscape is also symbolic. Hemingway uses the rugged landscape as the best thematic element. Besides, one side of rail tracks has neither trees nor shade while the other side is full of trees with a filed of grains along the Ebro's bank. Here there is the fertile and barren landscape is contrasted</w:t>
      </w:r>
      <w:r w:rsidR="00456625">
        <w:rPr>
          <w:rFonts w:ascii="Times New Roman" w:hAnsi="Times New Roman" w:cs="Times New Roman"/>
          <w:sz w:val="24"/>
          <w:szCs w:val="24"/>
        </w:rPr>
        <w:t xml:space="preserve"> to ultimately represent the outcome faced by </w:t>
      </w:r>
      <w:r w:rsidR="00756523">
        <w:rPr>
          <w:rFonts w:ascii="Times New Roman" w:hAnsi="Times New Roman" w:cs="Times New Roman"/>
          <w:sz w:val="24"/>
          <w:szCs w:val="24"/>
        </w:rPr>
        <w:t>the girl based on her decision</w:t>
      </w:r>
      <w:r w:rsidR="00756523" w:rsidRPr="00756523">
        <w:rPr>
          <w:rFonts w:ascii="Times New Roman" w:hAnsi="Times New Roman" w:cs="Times New Roman"/>
          <w:color w:val="222222"/>
          <w:sz w:val="24"/>
          <w:szCs w:val="24"/>
          <w:shd w:val="clear" w:color="auto" w:fill="FFFFFF"/>
        </w:rPr>
        <w:t xml:space="preserve"> </w:t>
      </w:r>
      <w:r w:rsidR="00756523">
        <w:rPr>
          <w:rFonts w:ascii="Times New Roman" w:hAnsi="Times New Roman" w:cs="Times New Roman"/>
          <w:color w:val="222222"/>
          <w:sz w:val="24"/>
          <w:szCs w:val="24"/>
          <w:shd w:val="clear" w:color="auto" w:fill="FFFFFF"/>
        </w:rPr>
        <w:t>(</w:t>
      </w:r>
      <w:r w:rsidR="00756523" w:rsidRPr="00ED2C8D">
        <w:rPr>
          <w:rFonts w:ascii="Times New Roman" w:hAnsi="Times New Roman" w:cs="Times New Roman"/>
          <w:color w:val="222222"/>
          <w:sz w:val="24"/>
          <w:szCs w:val="24"/>
          <w:shd w:val="clear" w:color="auto" w:fill="FFFFFF"/>
        </w:rPr>
        <w:t>Renner</w:t>
      </w:r>
      <w:r w:rsidR="00756523">
        <w:rPr>
          <w:rFonts w:ascii="Times New Roman" w:hAnsi="Times New Roman" w:cs="Times New Roman"/>
          <w:color w:val="222222"/>
          <w:sz w:val="24"/>
          <w:szCs w:val="24"/>
          <w:shd w:val="clear" w:color="auto" w:fill="FFFFFF"/>
        </w:rPr>
        <w:t>, 27).</w:t>
      </w:r>
    </w:p>
    <w:p w14:paraId="5FE4AB69" w14:textId="316E0DC8" w:rsidR="003E7781" w:rsidRDefault="009E5F78" w:rsidP="0073512E">
      <w:pPr>
        <w:spacing w:line="480" w:lineRule="auto"/>
        <w:rPr>
          <w:rFonts w:ascii="Times New Roman" w:hAnsi="Times New Roman" w:cs="Times New Roman"/>
          <w:sz w:val="24"/>
          <w:szCs w:val="24"/>
        </w:rPr>
      </w:pPr>
      <w:r>
        <w:rPr>
          <w:rFonts w:ascii="Times New Roman" w:hAnsi="Times New Roman" w:cs="Times New Roman"/>
          <w:sz w:val="24"/>
          <w:szCs w:val="24"/>
        </w:rPr>
        <w:t>Section</w:t>
      </w:r>
      <w:r w:rsidR="0094149E">
        <w:rPr>
          <w:rFonts w:ascii="Times New Roman" w:hAnsi="Times New Roman" w:cs="Times New Roman"/>
          <w:sz w:val="24"/>
          <w:szCs w:val="24"/>
        </w:rPr>
        <w:t xml:space="preserve"> </w:t>
      </w:r>
      <w:r>
        <w:rPr>
          <w:rFonts w:ascii="Times New Roman" w:hAnsi="Times New Roman" w:cs="Times New Roman"/>
          <w:sz w:val="24"/>
          <w:szCs w:val="24"/>
        </w:rPr>
        <w:t>6</w:t>
      </w:r>
    </w:p>
    <w:p w14:paraId="71EE0877" w14:textId="207746F6" w:rsidR="009E5F78" w:rsidRDefault="009E5F78" w:rsidP="0073512E">
      <w:pPr>
        <w:spacing w:line="480" w:lineRule="auto"/>
        <w:rPr>
          <w:rFonts w:ascii="Times New Roman" w:hAnsi="Times New Roman" w:cs="Times New Roman"/>
          <w:sz w:val="24"/>
          <w:szCs w:val="24"/>
        </w:rPr>
      </w:pPr>
      <w:r>
        <w:rPr>
          <w:rFonts w:ascii="Times New Roman" w:hAnsi="Times New Roman" w:cs="Times New Roman"/>
          <w:sz w:val="24"/>
          <w:szCs w:val="24"/>
        </w:rPr>
        <w:t xml:space="preserve">Drinks in “Hills of white elephants” is also symbol. Alcohol in this case is used to represent source of relief for a complicated relationship between the girl and the man. The alcohol also relief them from harsh conditions of hot sunlight. This is evident whereby in this short story </w:t>
      </w:r>
      <w:r>
        <w:rPr>
          <w:rFonts w:ascii="Times New Roman" w:hAnsi="Times New Roman" w:cs="Times New Roman"/>
          <w:sz w:val="24"/>
          <w:szCs w:val="24"/>
        </w:rPr>
        <w:lastRenderedPageBreak/>
        <w:t>extraordinary large amount of liquor and beer is consumed by the two and they keep orderi</w:t>
      </w:r>
      <w:r w:rsidR="00756523">
        <w:rPr>
          <w:rFonts w:ascii="Times New Roman" w:hAnsi="Times New Roman" w:cs="Times New Roman"/>
          <w:sz w:val="24"/>
          <w:szCs w:val="24"/>
        </w:rPr>
        <w:t xml:space="preserve">ng for more </w:t>
      </w:r>
      <w:r w:rsidR="0073512E">
        <w:rPr>
          <w:rFonts w:ascii="Times New Roman" w:hAnsi="Times New Roman" w:cs="Times New Roman"/>
          <w:sz w:val="24"/>
          <w:szCs w:val="24"/>
        </w:rPr>
        <w:t>drinks (</w:t>
      </w:r>
      <w:r w:rsidR="00756523" w:rsidRPr="00ED2C8D">
        <w:rPr>
          <w:rFonts w:ascii="Times New Roman" w:hAnsi="Times New Roman" w:cs="Times New Roman"/>
          <w:color w:val="222222"/>
          <w:sz w:val="24"/>
          <w:szCs w:val="24"/>
          <w:shd w:val="clear" w:color="auto" w:fill="FFFFFF"/>
        </w:rPr>
        <w:t>Hashmi</w:t>
      </w:r>
      <w:r w:rsidR="00756523">
        <w:rPr>
          <w:rFonts w:ascii="Times New Roman" w:hAnsi="Times New Roman" w:cs="Times New Roman"/>
          <w:color w:val="222222"/>
          <w:sz w:val="24"/>
          <w:szCs w:val="24"/>
          <w:shd w:val="clear" w:color="auto" w:fill="FFFFFF"/>
        </w:rPr>
        <w:t xml:space="preserve"> 72).</w:t>
      </w:r>
    </w:p>
    <w:p w14:paraId="75FA08E8" w14:textId="518E6C7C" w:rsidR="00E25A23" w:rsidRDefault="00107A2A" w:rsidP="0073512E">
      <w:pPr>
        <w:spacing w:line="480" w:lineRule="auto"/>
        <w:jc w:val="both"/>
        <w:rPr>
          <w:rFonts w:ascii="Times New Roman" w:hAnsi="Times New Roman" w:cs="Times New Roman"/>
          <w:sz w:val="24"/>
          <w:szCs w:val="24"/>
        </w:rPr>
      </w:pPr>
      <w:r w:rsidRPr="00550FCD">
        <w:rPr>
          <w:rFonts w:ascii="Times New Roman" w:hAnsi="Times New Roman" w:cs="Times New Roman"/>
          <w:b/>
          <w:sz w:val="24"/>
          <w:szCs w:val="24"/>
        </w:rPr>
        <w:t>Conclusion</w:t>
      </w:r>
      <w:r>
        <w:rPr>
          <w:rFonts w:ascii="Times New Roman" w:hAnsi="Times New Roman" w:cs="Times New Roman"/>
          <w:sz w:val="24"/>
          <w:szCs w:val="24"/>
        </w:rPr>
        <w:t xml:space="preserve"> </w:t>
      </w:r>
    </w:p>
    <w:p w14:paraId="457AF7A1" w14:textId="705C552F" w:rsidR="00E25A23" w:rsidRDefault="00107A2A"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story of </w:t>
      </w:r>
      <w:r w:rsidR="00894591">
        <w:rPr>
          <w:rFonts w:ascii="Times New Roman" w:hAnsi="Times New Roman" w:cs="Times New Roman"/>
          <w:sz w:val="24"/>
          <w:szCs w:val="24"/>
        </w:rPr>
        <w:t>“Hill</w:t>
      </w:r>
      <w:r w:rsidR="00073459">
        <w:rPr>
          <w:rFonts w:ascii="Times New Roman" w:hAnsi="Times New Roman" w:cs="Times New Roman"/>
          <w:sz w:val="24"/>
          <w:szCs w:val="24"/>
        </w:rPr>
        <w:t xml:space="preserve"> like</w:t>
      </w:r>
      <w:r>
        <w:rPr>
          <w:rFonts w:ascii="Times New Roman" w:hAnsi="Times New Roman" w:cs="Times New Roman"/>
          <w:sz w:val="24"/>
          <w:szCs w:val="24"/>
        </w:rPr>
        <w:t xml:space="preserve"> white elephants</w:t>
      </w:r>
      <w:r w:rsidR="00894591">
        <w:rPr>
          <w:rFonts w:ascii="Times New Roman" w:hAnsi="Times New Roman" w:cs="Times New Roman"/>
          <w:sz w:val="24"/>
          <w:szCs w:val="24"/>
        </w:rPr>
        <w:t>” portrays</w:t>
      </w:r>
      <w:r>
        <w:rPr>
          <w:rFonts w:ascii="Times New Roman" w:hAnsi="Times New Roman" w:cs="Times New Roman"/>
          <w:sz w:val="24"/>
          <w:szCs w:val="24"/>
        </w:rPr>
        <w:t xml:space="preserve"> some aspects of symbolism. Hemingway uses. White elephants, light and darkness, rail tracks, bar curtains, and landscape to build the entire story and indirectly give the meaning of the story.</w:t>
      </w:r>
    </w:p>
    <w:p w14:paraId="46358A95" w14:textId="77777777" w:rsidR="00381D30" w:rsidRDefault="00381D30"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7F729249" w14:textId="720CBF1E" w:rsidR="00381D30" w:rsidRPr="00ED2C8D" w:rsidRDefault="00381D30" w:rsidP="0073512E">
      <w:pPr>
        <w:spacing w:line="480" w:lineRule="auto"/>
        <w:jc w:val="center"/>
        <w:rPr>
          <w:rFonts w:ascii="Times New Roman" w:hAnsi="Times New Roman" w:cs="Times New Roman"/>
          <w:sz w:val="24"/>
          <w:szCs w:val="24"/>
        </w:rPr>
      </w:pPr>
      <w:r w:rsidRPr="00ED2C8D">
        <w:rPr>
          <w:rFonts w:ascii="Times New Roman" w:hAnsi="Times New Roman" w:cs="Times New Roman"/>
          <w:sz w:val="24"/>
          <w:szCs w:val="24"/>
        </w:rPr>
        <w:lastRenderedPageBreak/>
        <w:t>Work cited</w:t>
      </w:r>
    </w:p>
    <w:p w14:paraId="0CBF37C4" w14:textId="22F5BBB0" w:rsidR="00ED2C8D" w:rsidRPr="00ED2C8D" w:rsidRDefault="00ED2C8D"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 xml:space="preserve">Grant, David. "Hemingway's" Hills </w:t>
      </w:r>
      <w:r w:rsidR="0073512E" w:rsidRPr="00ED2C8D">
        <w:rPr>
          <w:rFonts w:ascii="Times New Roman" w:hAnsi="Times New Roman" w:cs="Times New Roman"/>
          <w:color w:val="222222"/>
          <w:sz w:val="24"/>
          <w:szCs w:val="24"/>
          <w:shd w:val="clear" w:color="auto" w:fill="FFFFFF"/>
        </w:rPr>
        <w:t>like</w:t>
      </w:r>
      <w:r w:rsidRPr="00ED2C8D">
        <w:rPr>
          <w:rFonts w:ascii="Times New Roman" w:hAnsi="Times New Roman" w:cs="Times New Roman"/>
          <w:color w:val="222222"/>
          <w:sz w:val="24"/>
          <w:szCs w:val="24"/>
          <w:shd w:val="clear" w:color="auto" w:fill="FFFFFF"/>
        </w:rPr>
        <w:t xml:space="preserve"> White Elephants" and the tradition of the American in Europe." </w:t>
      </w:r>
      <w:r w:rsidRPr="00ED2C8D">
        <w:rPr>
          <w:rFonts w:ascii="Times New Roman" w:hAnsi="Times New Roman" w:cs="Times New Roman"/>
          <w:i/>
          <w:iCs/>
          <w:color w:val="222222"/>
          <w:sz w:val="24"/>
          <w:szCs w:val="24"/>
          <w:shd w:val="clear" w:color="auto" w:fill="FFFFFF"/>
        </w:rPr>
        <w:t>Studies in Short Fiction</w:t>
      </w:r>
      <w:r w:rsidRPr="00ED2C8D">
        <w:rPr>
          <w:rFonts w:ascii="Times New Roman" w:hAnsi="Times New Roman" w:cs="Times New Roman"/>
          <w:color w:val="222222"/>
          <w:sz w:val="24"/>
          <w:szCs w:val="24"/>
          <w:shd w:val="clear" w:color="auto" w:fill="FFFFFF"/>
        </w:rPr>
        <w:t> 35.3 (1998): 267.</w:t>
      </w:r>
    </w:p>
    <w:p w14:paraId="1ECAFF25" w14:textId="77777777" w:rsidR="00ED2C8D" w:rsidRPr="00ED2C8D" w:rsidRDefault="00ED2C8D"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Hacker, Diana. </w:t>
      </w:r>
      <w:r w:rsidRPr="00ED2C8D">
        <w:rPr>
          <w:rFonts w:ascii="Times New Roman" w:hAnsi="Times New Roman" w:cs="Times New Roman"/>
          <w:i/>
          <w:iCs/>
          <w:color w:val="222222"/>
          <w:sz w:val="24"/>
          <w:szCs w:val="24"/>
          <w:shd w:val="clear" w:color="auto" w:fill="FFFFFF"/>
        </w:rPr>
        <w:t>A Canadian Writer's Reference with 2009 MLA and 2010 APA Updates</w:t>
      </w:r>
      <w:r w:rsidRPr="00ED2C8D">
        <w:rPr>
          <w:rFonts w:ascii="Times New Roman" w:hAnsi="Times New Roman" w:cs="Times New Roman"/>
          <w:color w:val="222222"/>
          <w:sz w:val="24"/>
          <w:szCs w:val="24"/>
          <w:shd w:val="clear" w:color="auto" w:fill="FFFFFF"/>
        </w:rPr>
        <w:t>. Macmillan, 2010.</w:t>
      </w:r>
      <w:r w:rsidRPr="00ED2C8D">
        <w:rPr>
          <w:rFonts w:ascii="Times New Roman" w:hAnsi="Times New Roman" w:cs="Times New Roman"/>
          <w:color w:val="222222"/>
          <w:sz w:val="24"/>
          <w:szCs w:val="24"/>
          <w:shd w:val="clear" w:color="auto" w:fill="FFFFFF"/>
        </w:rPr>
        <w:t xml:space="preserve"> </w:t>
      </w:r>
    </w:p>
    <w:p w14:paraId="6CAAF6F8" w14:textId="77777777" w:rsidR="00ED2C8D" w:rsidRPr="00ED2C8D" w:rsidRDefault="00ED2C8D"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Hashmi, Nilofer. "" Hills Like White Elephants": The Jilting of Jig." </w:t>
      </w:r>
      <w:r w:rsidRPr="00ED2C8D">
        <w:rPr>
          <w:rFonts w:ascii="Times New Roman" w:hAnsi="Times New Roman" w:cs="Times New Roman"/>
          <w:i/>
          <w:iCs/>
          <w:color w:val="222222"/>
          <w:sz w:val="24"/>
          <w:szCs w:val="24"/>
          <w:shd w:val="clear" w:color="auto" w:fill="FFFFFF"/>
        </w:rPr>
        <w:t>The Hemingway Review</w:t>
      </w:r>
      <w:r w:rsidRPr="00ED2C8D">
        <w:rPr>
          <w:rFonts w:ascii="Times New Roman" w:hAnsi="Times New Roman" w:cs="Times New Roman"/>
          <w:color w:val="222222"/>
          <w:sz w:val="24"/>
          <w:szCs w:val="24"/>
          <w:shd w:val="clear" w:color="auto" w:fill="FFFFFF"/>
        </w:rPr>
        <w:t> 23.1 (2003): 72-83.</w:t>
      </w:r>
    </w:p>
    <w:p w14:paraId="75D181B3" w14:textId="77777777" w:rsidR="00ED2C8D" w:rsidRPr="00ED2C8D" w:rsidRDefault="00ED2C8D"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Hemingway, Ernest. "Hills like white elephants." </w:t>
      </w:r>
      <w:r w:rsidRPr="00ED2C8D">
        <w:rPr>
          <w:rFonts w:ascii="Times New Roman" w:hAnsi="Times New Roman" w:cs="Times New Roman"/>
          <w:i/>
          <w:iCs/>
          <w:color w:val="222222"/>
          <w:sz w:val="24"/>
          <w:szCs w:val="24"/>
          <w:shd w:val="clear" w:color="auto" w:fill="FFFFFF"/>
        </w:rPr>
        <w:t>Men without women</w:t>
      </w:r>
      <w:r w:rsidRPr="00ED2C8D">
        <w:rPr>
          <w:rFonts w:ascii="Times New Roman" w:hAnsi="Times New Roman" w:cs="Times New Roman"/>
          <w:color w:val="222222"/>
          <w:sz w:val="24"/>
          <w:szCs w:val="24"/>
          <w:shd w:val="clear" w:color="auto" w:fill="FFFFFF"/>
        </w:rPr>
        <w:t xml:space="preserve"> (1927). </w:t>
      </w:r>
    </w:p>
    <w:p w14:paraId="0169A8BE" w14:textId="77777777" w:rsidR="00ED2C8D" w:rsidRPr="00ED2C8D" w:rsidRDefault="00ED2C8D"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Link, Alex. "Staking Every Thing on It: A Stylistic Analysis of Linguistic Patterns in" Hills Like White Elephants"." </w:t>
      </w:r>
      <w:r w:rsidRPr="00ED2C8D">
        <w:rPr>
          <w:rFonts w:ascii="Times New Roman" w:hAnsi="Times New Roman" w:cs="Times New Roman"/>
          <w:i/>
          <w:iCs/>
          <w:color w:val="222222"/>
          <w:sz w:val="24"/>
          <w:szCs w:val="24"/>
          <w:shd w:val="clear" w:color="auto" w:fill="FFFFFF"/>
        </w:rPr>
        <w:t>The Hemingway Review</w:t>
      </w:r>
      <w:r w:rsidRPr="00ED2C8D">
        <w:rPr>
          <w:rFonts w:ascii="Times New Roman" w:hAnsi="Times New Roman" w:cs="Times New Roman"/>
          <w:color w:val="222222"/>
          <w:sz w:val="24"/>
          <w:szCs w:val="24"/>
          <w:shd w:val="clear" w:color="auto" w:fill="FFFFFF"/>
        </w:rPr>
        <w:t> 23.2 (2004): 66-74.</w:t>
      </w:r>
      <w:r w:rsidRPr="00ED2C8D">
        <w:rPr>
          <w:rFonts w:ascii="Times New Roman" w:hAnsi="Times New Roman" w:cs="Times New Roman"/>
          <w:color w:val="222222"/>
          <w:sz w:val="24"/>
          <w:szCs w:val="24"/>
          <w:shd w:val="clear" w:color="auto" w:fill="FFFFFF"/>
        </w:rPr>
        <w:t xml:space="preserve"> </w:t>
      </w:r>
    </w:p>
    <w:p w14:paraId="4D7B261D" w14:textId="77777777" w:rsidR="00ED2C8D" w:rsidRPr="00ED2C8D" w:rsidRDefault="00ED2C8D"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Renner, Stanley. "Moving to the girl's side of" Hills Like White Elephants."." </w:t>
      </w:r>
      <w:r w:rsidRPr="00ED2C8D">
        <w:rPr>
          <w:rFonts w:ascii="Times New Roman" w:hAnsi="Times New Roman" w:cs="Times New Roman"/>
          <w:i/>
          <w:iCs/>
          <w:color w:val="222222"/>
          <w:sz w:val="24"/>
          <w:szCs w:val="24"/>
          <w:shd w:val="clear" w:color="auto" w:fill="FFFFFF"/>
        </w:rPr>
        <w:t>The Hemingway Review</w:t>
      </w:r>
      <w:r w:rsidRPr="00ED2C8D">
        <w:rPr>
          <w:rFonts w:ascii="Times New Roman" w:hAnsi="Times New Roman" w:cs="Times New Roman"/>
          <w:color w:val="222222"/>
          <w:sz w:val="24"/>
          <w:szCs w:val="24"/>
          <w:shd w:val="clear" w:color="auto" w:fill="FFFFFF"/>
        </w:rPr>
        <w:t> 15.1 (1995): 27-42.</w:t>
      </w:r>
    </w:p>
    <w:p w14:paraId="0871FD02" w14:textId="77777777" w:rsidR="00ED2C8D" w:rsidRPr="00ED2C8D" w:rsidRDefault="00ED2C8D" w:rsidP="0073512E">
      <w:pPr>
        <w:spacing w:line="480" w:lineRule="auto"/>
        <w:ind w:left="720" w:hanging="720"/>
        <w:jc w:val="both"/>
        <w:rPr>
          <w:rFonts w:ascii="Times New Roman" w:hAnsi="Times New Roman" w:cs="Times New Roman"/>
          <w:sz w:val="24"/>
          <w:szCs w:val="24"/>
        </w:rPr>
      </w:pPr>
      <w:r w:rsidRPr="00ED2C8D">
        <w:rPr>
          <w:rFonts w:ascii="Times New Roman" w:hAnsi="Times New Roman" w:cs="Times New Roman"/>
          <w:color w:val="222222"/>
          <w:sz w:val="24"/>
          <w:szCs w:val="24"/>
          <w:shd w:val="clear" w:color="auto" w:fill="FFFFFF"/>
        </w:rPr>
        <w:t>Yirinec, Jennifer. "The Conception of Irreversibility: Hannah Arendt and Hemingway's" Hills like White Elephants"." </w:t>
      </w:r>
      <w:r w:rsidRPr="00ED2C8D">
        <w:rPr>
          <w:rFonts w:ascii="Times New Roman" w:hAnsi="Times New Roman" w:cs="Times New Roman"/>
          <w:i/>
          <w:iCs/>
          <w:color w:val="222222"/>
          <w:sz w:val="24"/>
          <w:szCs w:val="24"/>
          <w:shd w:val="clear" w:color="auto" w:fill="FFFFFF"/>
        </w:rPr>
        <w:t>The Mailer Review</w:t>
      </w:r>
      <w:r w:rsidRPr="00ED2C8D">
        <w:rPr>
          <w:rFonts w:ascii="Times New Roman" w:hAnsi="Times New Roman" w:cs="Times New Roman"/>
          <w:color w:val="222222"/>
          <w:sz w:val="24"/>
          <w:szCs w:val="24"/>
          <w:shd w:val="clear" w:color="auto" w:fill="FFFFFF"/>
        </w:rPr>
        <w:t> 5.1 (2011): 407.</w:t>
      </w:r>
      <w:r w:rsidRPr="00ED2C8D">
        <w:rPr>
          <w:rFonts w:ascii="Times New Roman" w:hAnsi="Times New Roman" w:cs="Times New Roman"/>
          <w:color w:val="222222"/>
          <w:sz w:val="24"/>
          <w:szCs w:val="24"/>
          <w:shd w:val="clear" w:color="auto" w:fill="FFFFFF"/>
        </w:rPr>
        <w:t xml:space="preserve"> </w:t>
      </w:r>
      <w:bookmarkStart w:id="0" w:name="_GoBack"/>
      <w:bookmarkEnd w:id="0"/>
    </w:p>
    <w:sectPr w:rsidR="00ED2C8D" w:rsidRPr="00ED2C8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64629" w14:textId="77777777" w:rsidR="00975079" w:rsidRDefault="00975079" w:rsidP="00894591">
      <w:pPr>
        <w:spacing w:after="0" w:line="240" w:lineRule="auto"/>
      </w:pPr>
      <w:r>
        <w:separator/>
      </w:r>
    </w:p>
  </w:endnote>
  <w:endnote w:type="continuationSeparator" w:id="0">
    <w:p w14:paraId="7EF0422F" w14:textId="77777777" w:rsidR="00975079" w:rsidRDefault="00975079" w:rsidP="00894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E4F1AB" w14:textId="77777777" w:rsidR="00975079" w:rsidRDefault="00975079" w:rsidP="00894591">
      <w:pPr>
        <w:spacing w:after="0" w:line="240" w:lineRule="auto"/>
      </w:pPr>
      <w:r>
        <w:separator/>
      </w:r>
    </w:p>
  </w:footnote>
  <w:footnote w:type="continuationSeparator" w:id="0">
    <w:p w14:paraId="3E1FAB74" w14:textId="77777777" w:rsidR="00975079" w:rsidRDefault="00975079" w:rsidP="00894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4406562"/>
      <w:docPartObj>
        <w:docPartGallery w:val="Page Numbers (Top of Page)"/>
        <w:docPartUnique/>
      </w:docPartObj>
    </w:sdtPr>
    <w:sdtEndPr>
      <w:rPr>
        <w:noProof/>
      </w:rPr>
    </w:sdtEndPr>
    <w:sdtContent>
      <w:p w14:paraId="54AFA259" w14:textId="31727EC7" w:rsidR="00894591" w:rsidRDefault="00B04A83">
        <w:pPr>
          <w:pStyle w:val="Header"/>
          <w:jc w:val="right"/>
        </w:pPr>
        <w:r>
          <w:t>Surname</w:t>
        </w:r>
        <w:r w:rsidR="00894591">
          <w:fldChar w:fldCharType="begin"/>
        </w:r>
        <w:r w:rsidR="00894591">
          <w:instrText xml:space="preserve"> PAGE   \* MERGEFORMAT </w:instrText>
        </w:r>
        <w:r w:rsidR="00894591">
          <w:fldChar w:fldCharType="separate"/>
        </w:r>
        <w:r w:rsidR="0073512E">
          <w:rPr>
            <w:noProof/>
          </w:rPr>
          <w:t>3</w:t>
        </w:r>
        <w:r w:rsidR="00894591">
          <w:rPr>
            <w:noProof/>
          </w:rPr>
          <w:fldChar w:fldCharType="end"/>
        </w:r>
      </w:p>
    </w:sdtContent>
  </w:sdt>
  <w:p w14:paraId="0A88D8BA" w14:textId="77777777" w:rsidR="00894591" w:rsidRDefault="008945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ABE"/>
    <w:rsid w:val="00073459"/>
    <w:rsid w:val="00107A2A"/>
    <w:rsid w:val="001C42A2"/>
    <w:rsid w:val="00251511"/>
    <w:rsid w:val="002A5396"/>
    <w:rsid w:val="002D640E"/>
    <w:rsid w:val="00381D30"/>
    <w:rsid w:val="003E5BB5"/>
    <w:rsid w:val="003E7781"/>
    <w:rsid w:val="00433052"/>
    <w:rsid w:val="00456625"/>
    <w:rsid w:val="00550FCD"/>
    <w:rsid w:val="005E574D"/>
    <w:rsid w:val="0073512E"/>
    <w:rsid w:val="00756523"/>
    <w:rsid w:val="00783ABE"/>
    <w:rsid w:val="00784D72"/>
    <w:rsid w:val="0084381F"/>
    <w:rsid w:val="00853AED"/>
    <w:rsid w:val="00894591"/>
    <w:rsid w:val="008B0B3E"/>
    <w:rsid w:val="0094149E"/>
    <w:rsid w:val="00975079"/>
    <w:rsid w:val="009D33DD"/>
    <w:rsid w:val="009E5F78"/>
    <w:rsid w:val="00B02849"/>
    <w:rsid w:val="00B04A83"/>
    <w:rsid w:val="00DA1C78"/>
    <w:rsid w:val="00E25A23"/>
    <w:rsid w:val="00E411BA"/>
    <w:rsid w:val="00ED2C8D"/>
    <w:rsid w:val="00FE0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34007-9DB9-4023-864B-F212828B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E02"/>
  </w:style>
  <w:style w:type="paragraph" w:styleId="Footer">
    <w:name w:val="footer"/>
    <w:basedOn w:val="Normal"/>
    <w:link w:val="FooterChar"/>
    <w:uiPriority w:val="99"/>
    <w:unhideWhenUsed/>
    <w:rsid w:val="00FE0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4</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21</cp:revision>
  <dcterms:created xsi:type="dcterms:W3CDTF">2020-07-12T02:08:00Z</dcterms:created>
  <dcterms:modified xsi:type="dcterms:W3CDTF">2020-07-13T13:57:00Z</dcterms:modified>
</cp:coreProperties>
</file>